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2"/>
    <w:bookmarkStart w:id="1" w:name="OLE_LINK16"/>
    <w:p w14:paraId="6CBAD7BC" w14:textId="2810D7A4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"https://www.kawneer.nl/producten/ramen-en-deuren/rt-72-reflex"</w:instrTex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Systeemomschrijving RT 72 Reflex </w:t>
      </w:r>
      <w:r w:rsidR="00314CE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vormgeving </w:t>
      </w:r>
      <w:r w:rsidR="004B37F7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Al</w:t>
      </w:r>
      <w:r w:rsidR="00314CE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lure</w: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6230F49E" w14:textId="77777777" w:rsidR="00FC58A6" w:rsidRDefault="00F82A04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br/>
      </w:r>
      <w:bookmarkStart w:id="2" w:name="OLE_LINK11"/>
      <w:bookmarkStart w:id="3" w:name="OLE_LINK9"/>
      <w:bookmarkStart w:id="4" w:name="OLE_LINK1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in de</w:t>
      </w:r>
      <w:r w:rsidR="00FC58A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vormgeving</w:t>
      </w:r>
    </w:p>
    <w:p w14:paraId="56F34600" w14:textId="1C4B895A" w:rsidR="00F82A04" w:rsidRPr="00F82A04" w:rsidRDefault="00FC58A6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Allure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B264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</w:t>
      </w:r>
      <w:proofErr w:type="spellStart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extrusie</w:t>
      </w:r>
      <w:proofErr w:type="spellEnd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profiel, thermisch geïsoleerd</w:t>
      </w:r>
    </w:p>
    <w:p w14:paraId="0D67D358" w14:textId="77777777" w:rsidR="00706AC9" w:rsidRDefault="00F82A04" w:rsidP="00706AC9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06AC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706AC9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706AC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71A3CA6E" w14:textId="7363F7F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72 mm </w:t>
      </w:r>
    </w:p>
    <w:p w14:paraId="3399C6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80 mm</w:t>
      </w:r>
    </w:p>
    <w:p w14:paraId="2D71AB19" w14:textId="021C856B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68 mm vlak </w:t>
      </w:r>
    </w:p>
    <w:p w14:paraId="7CBDA39D" w14:textId="1B37003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Allure </w:t>
      </w:r>
    </w:p>
    <w:p w14:paraId="123AAD75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701D18E0" w14:textId="6BF16859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Glasdikte maximaal: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5" w:name="OLE_LINK5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56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5"/>
    </w:p>
    <w:bookmarkEnd w:id="0"/>
    <w:p w14:paraId="27502C2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bookmarkStart w:id="6" w:name="OLE_LINK13"/>
    <w:bookmarkStart w:id="7" w:name="OLE_LINK4"/>
    <w:p w14:paraId="36CE8AA6" w14:textId="1CB33754" w:rsidR="00D74ADE" w:rsidRPr="00463B7E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color w:val="7F7F7F" w:themeColor="text1" w:themeTint="80"/>
        </w:rPr>
        <w:fldChar w:fldCharType="begin"/>
      </w:r>
      <w:r w:rsidRPr="006F2AE6">
        <w:rPr>
          <w:color w:val="7F7F7F" w:themeColor="text1" w:themeTint="80"/>
          <w:lang w:val="nl-NL"/>
        </w:rPr>
        <w:instrText>HYPERLINK "https://www.kawneer.nl/duurzaamheid"</w:instrText>
      </w:r>
      <w:r w:rsidRPr="006F2AE6">
        <w:rPr>
          <w:color w:val="7F7F7F" w:themeColor="text1" w:themeTint="80"/>
        </w:rPr>
      </w:r>
      <w:r w:rsidRPr="006F2AE6">
        <w:rPr>
          <w:color w:val="7F7F7F" w:themeColor="text1" w:themeTint="80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Pr="006F2AE6">
        <w:rPr>
          <w:color w:val="7F7F7F" w:themeColor="text1" w:themeTint="80"/>
        </w:rPr>
        <w:fldChar w:fldCharType="end"/>
      </w:r>
      <w:r w:rsidRPr="00463B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. </w:t>
      </w:r>
    </w:p>
    <w:p w14:paraId="51E11E64" w14:textId="77777777" w:rsidR="00463B7E" w:rsidRDefault="00463B7E" w:rsidP="00463B7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</w:p>
    <w:p w14:paraId="4457D3B2" w14:textId="77777777" w:rsidR="00463B7E" w:rsidRDefault="00463B7E" w:rsidP="00463B7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Cradle2Cradle, LCA, ISO 14001, ISO 9001, Kawneer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systeemgarantie</w:t>
      </w:r>
      <w:proofErr w:type="spellEnd"/>
    </w:p>
    <w:p w14:paraId="786126AE" w14:textId="77777777" w:rsidR="00463B7E" w:rsidRDefault="00463B7E" w:rsidP="00463B7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4215EB4E" w14:textId="77777777" w:rsidR="00463B7E" w:rsidRDefault="00463B7E" w:rsidP="00463B7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4AC7302C" w14:textId="77777777" w:rsidR="00F82A04" w:rsidRPr="00463B7E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en-US"/>
        </w:rPr>
      </w:pPr>
    </w:p>
    <w:p w14:paraId="45170959" w14:textId="7ECB7E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6"/>
    </w:p>
    <w:bookmarkEnd w:id="2"/>
    <w:bookmarkEnd w:id="7"/>
    <w:p w14:paraId="1FCE7E0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FC51B65" w14:textId="5FB7B83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OLE_LINK6"/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57B8D785" w14:textId="26BBDB6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Allure vleugels</w:t>
      </w:r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rechte of </w:t>
      </w:r>
      <w:proofErr w:type="spellStart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>softline</w:t>
      </w:r>
      <w:proofErr w:type="spellEnd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vleugels</w:t>
      </w:r>
    </w:p>
    <w:p w14:paraId="12A9F12A" w14:textId="2622005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8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9" w:name="OLE_LINK7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 volgens specificatie Kawneer, overeenkomstig testrapporten en CE-markering</w:t>
      </w:r>
    </w:p>
    <w:p w14:paraId="1C9595B4" w14:textId="2D0AA8B1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Inbouw: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319CCBC5" w14:textId="6BAA495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>Handgreep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674212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CDD81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A-Line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, K-Vesta</w:t>
      </w:r>
    </w:p>
    <w:p w14:paraId="08B3EB4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955249B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526A42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1787EC0" w14:textId="4E596C2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</w:p>
    <w:bookmarkEnd w:id="3"/>
    <w:bookmarkEnd w:id="9"/>
    <w:p w14:paraId="16A3688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5ED3E7D" w14:textId="2A8F4D4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0" w:name="OLE_LINK8"/>
      <w:r w:rsidRPr="006F2A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4982ED2B" w14:textId="0CF6673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ED16775" w14:textId="63E3804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1" w:name="_Hlk38363424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klasse 4 volgens EN 12207 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1"/>
    <w:p w14:paraId="027ACF5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C7217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Ug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0,6 W/m²K en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psi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0,040)</w:t>
      </w:r>
    </w:p>
    <w:p w14:paraId="7FEEEA04" w14:textId="036CD496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12" w:name="OLE_LINK10"/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bookmarkEnd w:id="12"/>
    <w:p w14:paraId="0B948AC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3" w:name="_Hlk195692134"/>
    <w:bookmarkEnd w:id="10"/>
    <w:p w14:paraId="5C9D8AF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F82A04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F82A04">
        <w:rPr>
          <w:rFonts w:ascii="Arial" w:eastAsia="Calibri" w:hAnsi="Arial" w:cs="Arial"/>
          <w:sz w:val="18"/>
          <w:szCs w:val="18"/>
          <w:lang w:val="nl-NL"/>
        </w:rPr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F82A04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Start w:id="14" w:name="_Hlk37264593"/>
    </w:p>
    <w:p w14:paraId="2B71FBC8" w14:textId="77777777" w:rsidR="007C2234" w:rsidRDefault="007C223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15" w:name="_Hlk195692200"/>
      <w:bookmarkEnd w:id="13"/>
    </w:p>
    <w:p w14:paraId="44424442" w14:textId="4127777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F82A04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F82A0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3D417BC8" w14:textId="22B404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14367F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C23A6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B4867A6" w14:textId="4D71F0F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6" w:name="_Hlk38373651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6"/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3BD3568" w14:textId="547D610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15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jaar 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vast, 10 jaar vast (beide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CB6920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30DCA32" w14:textId="19B5CFB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7312D95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82A04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528140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D961AE6" w14:textId="26012A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292E423" w14:textId="49A1B87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vast (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</w:p>
    <w:bookmarkEnd w:id="14"/>
    <w:p w14:paraId="14DF4A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535DD2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7" w:name="OLE_LINK3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7"/>
    <w:p w14:paraId="33CAD51C" w14:textId="77777777" w:rsidR="00824B08" w:rsidRDefault="00824B08" w:rsidP="00824B0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0EF3B9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CF309C" w14:textId="77777777" w:rsidR="00F82A04" w:rsidRPr="00F82A04" w:rsidRDefault="00F82A04" w:rsidP="00F82A04">
      <w:pPr>
        <w:widowControl/>
        <w:autoSpaceDE/>
        <w:autoSpaceDN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82A04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bookmarkEnd w:id="15"/>
    <w:p w14:paraId="3B888F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EBE457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End w:id="1"/>
    </w:p>
    <w:bookmarkEnd w:id="4"/>
    <w:p w14:paraId="63B8EA24" w14:textId="1F683E61" w:rsidR="00127575" w:rsidRPr="00F82A04" w:rsidRDefault="00127575" w:rsidP="00F82A04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sectPr w:rsidR="00127575" w:rsidRPr="00F82A04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90AC" w14:textId="77777777" w:rsidR="006F27CA" w:rsidRDefault="006F27CA" w:rsidP="0054789B">
      <w:r>
        <w:separator/>
      </w:r>
    </w:p>
  </w:endnote>
  <w:endnote w:type="continuationSeparator" w:id="0">
    <w:p w14:paraId="7DC2E5FB" w14:textId="77777777" w:rsidR="006F27CA" w:rsidRDefault="006F27CA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CEC1" w14:textId="77777777" w:rsidR="006F27CA" w:rsidRDefault="006F27CA" w:rsidP="0054789B">
      <w:r>
        <w:separator/>
      </w:r>
    </w:p>
  </w:footnote>
  <w:footnote w:type="continuationSeparator" w:id="0">
    <w:p w14:paraId="05D2D596" w14:textId="77777777" w:rsidR="006F27CA" w:rsidRDefault="006F27CA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537B"/>
    <w:rsid w:val="00075EDA"/>
    <w:rsid w:val="00094DB1"/>
    <w:rsid w:val="000A266D"/>
    <w:rsid w:val="000D2A77"/>
    <w:rsid w:val="000E0626"/>
    <w:rsid w:val="00114A4D"/>
    <w:rsid w:val="00127575"/>
    <w:rsid w:val="00152643"/>
    <w:rsid w:val="00190D2F"/>
    <w:rsid w:val="001D11AE"/>
    <w:rsid w:val="00236F15"/>
    <w:rsid w:val="002C7986"/>
    <w:rsid w:val="002D6A15"/>
    <w:rsid w:val="00300894"/>
    <w:rsid w:val="00313E74"/>
    <w:rsid w:val="00314CEC"/>
    <w:rsid w:val="00372A56"/>
    <w:rsid w:val="0037525E"/>
    <w:rsid w:val="00394B51"/>
    <w:rsid w:val="00396AA7"/>
    <w:rsid w:val="003A242C"/>
    <w:rsid w:val="003F03B2"/>
    <w:rsid w:val="003F2920"/>
    <w:rsid w:val="003F4A0D"/>
    <w:rsid w:val="003F7B99"/>
    <w:rsid w:val="0040564C"/>
    <w:rsid w:val="004171B4"/>
    <w:rsid w:val="00425C5D"/>
    <w:rsid w:val="00451118"/>
    <w:rsid w:val="00462B63"/>
    <w:rsid w:val="00463B7E"/>
    <w:rsid w:val="004B37F7"/>
    <w:rsid w:val="004C61EA"/>
    <w:rsid w:val="00515FD9"/>
    <w:rsid w:val="005419FD"/>
    <w:rsid w:val="0054789B"/>
    <w:rsid w:val="00591571"/>
    <w:rsid w:val="005976BB"/>
    <w:rsid w:val="005B0347"/>
    <w:rsid w:val="005C3B7C"/>
    <w:rsid w:val="005E46A0"/>
    <w:rsid w:val="00607D52"/>
    <w:rsid w:val="00612FEE"/>
    <w:rsid w:val="00646865"/>
    <w:rsid w:val="00675B81"/>
    <w:rsid w:val="006A57FB"/>
    <w:rsid w:val="006E5A58"/>
    <w:rsid w:val="006F0D18"/>
    <w:rsid w:val="006F27CA"/>
    <w:rsid w:val="006F2AE6"/>
    <w:rsid w:val="00706AC9"/>
    <w:rsid w:val="00772830"/>
    <w:rsid w:val="00782878"/>
    <w:rsid w:val="007A218F"/>
    <w:rsid w:val="007A3BE9"/>
    <w:rsid w:val="007C2234"/>
    <w:rsid w:val="007E446A"/>
    <w:rsid w:val="00824B08"/>
    <w:rsid w:val="00866132"/>
    <w:rsid w:val="00890538"/>
    <w:rsid w:val="008C684B"/>
    <w:rsid w:val="008F7595"/>
    <w:rsid w:val="00911284"/>
    <w:rsid w:val="00920B96"/>
    <w:rsid w:val="00934A11"/>
    <w:rsid w:val="00963B46"/>
    <w:rsid w:val="009C5035"/>
    <w:rsid w:val="009D1EB9"/>
    <w:rsid w:val="009D5B5D"/>
    <w:rsid w:val="009E530D"/>
    <w:rsid w:val="009F5C90"/>
    <w:rsid w:val="00A626FC"/>
    <w:rsid w:val="00A67DD4"/>
    <w:rsid w:val="00AD40B1"/>
    <w:rsid w:val="00AD6A10"/>
    <w:rsid w:val="00B26470"/>
    <w:rsid w:val="00BB0BC3"/>
    <w:rsid w:val="00BD73DA"/>
    <w:rsid w:val="00C0743C"/>
    <w:rsid w:val="00C8001E"/>
    <w:rsid w:val="00CC61CE"/>
    <w:rsid w:val="00CD3151"/>
    <w:rsid w:val="00CD43F3"/>
    <w:rsid w:val="00D03783"/>
    <w:rsid w:val="00D36E8D"/>
    <w:rsid w:val="00D47BAF"/>
    <w:rsid w:val="00D72716"/>
    <w:rsid w:val="00D74ADE"/>
    <w:rsid w:val="00D96A91"/>
    <w:rsid w:val="00DD37E3"/>
    <w:rsid w:val="00E54D51"/>
    <w:rsid w:val="00EB109F"/>
    <w:rsid w:val="00EE2CF1"/>
    <w:rsid w:val="00F22A8B"/>
    <w:rsid w:val="00F31A84"/>
    <w:rsid w:val="00F33CA9"/>
    <w:rsid w:val="00F8122B"/>
    <w:rsid w:val="00F82A04"/>
    <w:rsid w:val="00F9029B"/>
    <w:rsid w:val="00FB02FD"/>
    <w:rsid w:val="00FC58A6"/>
    <w:rsid w:val="00FE2C27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9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C0458-5BF4-4323-BF17-3BE22F2B93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10</cp:revision>
  <dcterms:created xsi:type="dcterms:W3CDTF">2025-07-25T07:28:00Z</dcterms:created>
  <dcterms:modified xsi:type="dcterms:W3CDTF">2025-08-21T06:43:00Z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